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0A" w:rsidRPr="00CF6744" w:rsidRDefault="00C43A0A" w:rsidP="00C43A0A">
      <w:pPr>
        <w:jc w:val="center"/>
      </w:pPr>
      <w:bookmarkStart w:id="0" w:name="_GoBack"/>
      <w:bookmarkEnd w:id="0"/>
      <w:r w:rsidRPr="00CF6744">
        <w:t>Cheer Extreme All Stars</w:t>
      </w:r>
    </w:p>
    <w:p w:rsidR="00C43A0A" w:rsidRPr="00CF6744" w:rsidRDefault="00C43A0A" w:rsidP="00C43A0A">
      <w:pPr>
        <w:jc w:val="center"/>
      </w:pPr>
      <w:r w:rsidRPr="00CF6744">
        <w:t>Terms and Conditions</w:t>
      </w:r>
    </w:p>
    <w:p w:rsidR="00C43A0A" w:rsidRPr="00CF6744" w:rsidRDefault="00C43A0A" w:rsidP="00C43A0A">
      <w:pPr>
        <w:rPr>
          <w:sz w:val="18"/>
          <w:szCs w:val="18"/>
        </w:rPr>
      </w:pPr>
      <w:r w:rsidRPr="00CF6744">
        <w:rPr>
          <w:sz w:val="18"/>
          <w:szCs w:val="18"/>
        </w:rPr>
        <w:t xml:space="preserve">Please initial and sign below: </w:t>
      </w:r>
    </w:p>
    <w:tbl>
      <w:tblPr>
        <w:tblStyle w:val="TableGrid"/>
        <w:tblW w:w="0" w:type="auto"/>
        <w:tblLook w:val="04A0" w:firstRow="1" w:lastRow="0" w:firstColumn="1" w:lastColumn="0" w:noHBand="0" w:noVBand="1"/>
      </w:tblPr>
      <w:tblGrid>
        <w:gridCol w:w="535"/>
        <w:gridCol w:w="8815"/>
      </w:tblGrid>
      <w:tr w:rsidR="00C43A0A" w:rsidRPr="00CF6744" w:rsidTr="0026645D">
        <w:tc>
          <w:tcPr>
            <w:tcW w:w="9350" w:type="dxa"/>
            <w:gridSpan w:val="2"/>
          </w:tcPr>
          <w:p w:rsidR="00C43A0A" w:rsidRPr="00CF6744" w:rsidRDefault="00C43A0A" w:rsidP="0026645D">
            <w:pPr>
              <w:jc w:val="center"/>
              <w:rPr>
                <w:sz w:val="18"/>
                <w:szCs w:val="18"/>
              </w:rPr>
            </w:pPr>
            <w:r w:rsidRPr="00CF6744">
              <w:rPr>
                <w:sz w:val="18"/>
                <w:szCs w:val="18"/>
              </w:rPr>
              <w:t>Financial Terms</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I understand that all monthly tuition fees must be drafted from my checking account. No exceptions. Tuition fees will be drafted on the 1</w:t>
            </w:r>
            <w:r w:rsidRPr="00CF6744">
              <w:rPr>
                <w:sz w:val="18"/>
                <w:szCs w:val="18"/>
                <w:vertAlign w:val="superscript"/>
              </w:rPr>
              <w:t>st</w:t>
            </w:r>
            <w:r w:rsidRPr="00CF6744">
              <w:rPr>
                <w:sz w:val="18"/>
                <w:szCs w:val="18"/>
              </w:rPr>
              <w:t xml:space="preserve"> of every month through April 2019. $35 fee charged for all NSF or returned items.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if my bank account information changes, I will notify CEA immediately.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there must be a 30-day </w:t>
            </w:r>
            <w:r w:rsidRPr="00CF6744">
              <w:rPr>
                <w:b/>
                <w:sz w:val="18"/>
                <w:szCs w:val="18"/>
                <w:u w:val="single"/>
              </w:rPr>
              <w:t>written</w:t>
            </w:r>
            <w:r w:rsidRPr="00CF6744">
              <w:rPr>
                <w:sz w:val="18"/>
                <w:szCs w:val="18"/>
              </w:rPr>
              <w:t xml:space="preserve"> notice to leave the program and I understand that I will be drafted until notice is received. Termination notices given to coaches or team moms will not be accepted. </w:t>
            </w:r>
            <w:r w:rsidR="00C51DAD">
              <w:rPr>
                <w:sz w:val="18"/>
                <w:szCs w:val="18"/>
              </w:rPr>
              <w:t xml:space="preserve"> It must be emailed to ceasalem@gmail.com</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all competition fees are </w:t>
            </w:r>
            <w:r w:rsidRPr="00CF6744">
              <w:rPr>
                <w:b/>
                <w:sz w:val="18"/>
                <w:szCs w:val="18"/>
              </w:rPr>
              <w:t>non-refundable</w:t>
            </w:r>
            <w:r w:rsidRPr="00CF6744">
              <w:rPr>
                <w:sz w:val="18"/>
                <w:szCs w:val="18"/>
              </w:rPr>
              <w:t>. These fees will be drafted in payments on the 15</w:t>
            </w:r>
            <w:r w:rsidRPr="00CF6744">
              <w:rPr>
                <w:sz w:val="18"/>
                <w:szCs w:val="18"/>
                <w:vertAlign w:val="superscript"/>
              </w:rPr>
              <w:t>th</w:t>
            </w:r>
            <w:r w:rsidRPr="00CF6744">
              <w:rPr>
                <w:sz w:val="18"/>
                <w:szCs w:val="18"/>
              </w:rPr>
              <w:t xml:space="preserve"> of each month until fees are paid in full.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if I have an outstanding balance after 30-days, my child will be asked to sit out and a replacement will learn my child’s position. I also understand that if I have an outstanding balance after 60-days, my child will be asked to leave the program.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no flight purchased or travel arrangements for an event will be considered for reimbursement.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mandatory skills camp fee is due 2-weeks prior to the summer camp. </w:t>
            </w:r>
          </w:p>
        </w:tc>
      </w:tr>
    </w:tbl>
    <w:p w:rsidR="00C43A0A" w:rsidRPr="00055455" w:rsidRDefault="00C43A0A" w:rsidP="00C43A0A">
      <w:pPr>
        <w:rPr>
          <w:sz w:val="10"/>
          <w:szCs w:val="10"/>
        </w:rPr>
      </w:pPr>
    </w:p>
    <w:tbl>
      <w:tblPr>
        <w:tblStyle w:val="TableGrid"/>
        <w:tblW w:w="0" w:type="auto"/>
        <w:tblLook w:val="04A0" w:firstRow="1" w:lastRow="0" w:firstColumn="1" w:lastColumn="0" w:noHBand="0" w:noVBand="1"/>
      </w:tblPr>
      <w:tblGrid>
        <w:gridCol w:w="535"/>
        <w:gridCol w:w="8815"/>
      </w:tblGrid>
      <w:tr w:rsidR="00C43A0A" w:rsidRPr="00CF6744" w:rsidTr="0026645D">
        <w:tc>
          <w:tcPr>
            <w:tcW w:w="9350" w:type="dxa"/>
            <w:gridSpan w:val="2"/>
            <w:vAlign w:val="center"/>
          </w:tcPr>
          <w:p w:rsidR="00C43A0A" w:rsidRPr="00CF6744" w:rsidRDefault="00C43A0A" w:rsidP="0026645D">
            <w:pPr>
              <w:jc w:val="center"/>
              <w:rPr>
                <w:sz w:val="18"/>
                <w:szCs w:val="18"/>
              </w:rPr>
            </w:pPr>
            <w:r w:rsidRPr="00CF6744">
              <w:rPr>
                <w:sz w:val="18"/>
                <w:szCs w:val="18"/>
              </w:rPr>
              <w:t>Attendance Terms</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competitive cheerleading is a team sport and that practice can not be taken away from the athlete as a consequence for bad behavior at home or at school. Athletes should be able to handle school work and practices. Homework load is not an acceptable excuse for missing practice.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Athletes are allowed on 2 unexcused absences for vacation/school-related commitments. Each absence must be excused at least 1-week in advance so that alternations to scheduling may be made if necessary.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practices may be changed or added at any time during the season.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if my athlete is on a team competing at Worlds or Summit, all practices in March, April and May are mandatory. This includes during Spring Break.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if an athlete is injured, a doctor’s note is required for return participation, however, until all required skills can be performed, it is at the coaches discretion to return to the routine. </w:t>
            </w:r>
          </w:p>
        </w:tc>
      </w:tr>
    </w:tbl>
    <w:p w:rsidR="00C43A0A" w:rsidRPr="00055455" w:rsidRDefault="00C43A0A" w:rsidP="00C43A0A">
      <w:pPr>
        <w:rPr>
          <w:sz w:val="10"/>
          <w:szCs w:val="10"/>
        </w:rPr>
      </w:pPr>
    </w:p>
    <w:tbl>
      <w:tblPr>
        <w:tblStyle w:val="TableGrid"/>
        <w:tblW w:w="0" w:type="auto"/>
        <w:tblLook w:val="04A0" w:firstRow="1" w:lastRow="0" w:firstColumn="1" w:lastColumn="0" w:noHBand="0" w:noVBand="1"/>
      </w:tblPr>
      <w:tblGrid>
        <w:gridCol w:w="535"/>
        <w:gridCol w:w="8815"/>
      </w:tblGrid>
      <w:tr w:rsidR="00C43A0A" w:rsidRPr="00CF6744" w:rsidTr="0026645D">
        <w:tc>
          <w:tcPr>
            <w:tcW w:w="9350" w:type="dxa"/>
            <w:gridSpan w:val="2"/>
            <w:vAlign w:val="center"/>
          </w:tcPr>
          <w:p w:rsidR="00C43A0A" w:rsidRPr="00CF6744" w:rsidRDefault="00C43A0A" w:rsidP="0026645D">
            <w:pPr>
              <w:jc w:val="center"/>
              <w:rPr>
                <w:sz w:val="18"/>
                <w:szCs w:val="18"/>
              </w:rPr>
            </w:pPr>
            <w:r w:rsidRPr="00CF6744">
              <w:rPr>
                <w:sz w:val="18"/>
                <w:szCs w:val="18"/>
              </w:rPr>
              <w:t>General Terms</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I understand that threatening to quit or pull a child from a team will be grounds for immediate dismissal from the program.</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only cheerleaders and coaches are allowed in the gym,- including during private lessons, tumbling classes or practices.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the coaches reserve the right to close practices at any time for any reason. In this event, the team mom will remain with the team.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if an athlete loses the skills they tried out with, it is the coaches discretion to appoint the athlete as an alternate until the skills are performed again.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no spots are guaranteed on any team and athletes may be moved if not able to perform required skills for a specific team.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I understand that good sportsmanship will be practiced at all times while representing CEA, in person and on social media. Every athlete and parent is expected to exhibit good conduct and to be a positive ambassador of our program everyday.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The use of the CEA logo or X-Man logo is copyrighted by Cheer Extreme and can not be used at any time without the express permission of Betsy Smith and/or Courtney Pope.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sidRPr="00CF6744">
              <w:rPr>
                <w:sz w:val="18"/>
                <w:szCs w:val="18"/>
              </w:rPr>
              <w:t xml:space="preserve">All team apparel must be approved by Betsy Smith and/or Courtney Pope. Parents are not allowed to ‘donate’ items to the team that use the CEA logo or team name. </w:t>
            </w:r>
          </w:p>
        </w:tc>
      </w:tr>
      <w:tr w:rsidR="00C43A0A" w:rsidRPr="00CF6744" w:rsidTr="0026645D">
        <w:tc>
          <w:tcPr>
            <w:tcW w:w="535" w:type="dxa"/>
          </w:tcPr>
          <w:p w:rsidR="00C43A0A" w:rsidRPr="00CF6744" w:rsidRDefault="00C43A0A" w:rsidP="0026645D">
            <w:pPr>
              <w:rPr>
                <w:sz w:val="18"/>
                <w:szCs w:val="18"/>
              </w:rPr>
            </w:pPr>
          </w:p>
        </w:tc>
        <w:tc>
          <w:tcPr>
            <w:tcW w:w="8815" w:type="dxa"/>
          </w:tcPr>
          <w:p w:rsidR="00C43A0A" w:rsidRPr="00CF6744" w:rsidRDefault="00C43A0A" w:rsidP="0026645D">
            <w:pPr>
              <w:rPr>
                <w:sz w:val="18"/>
                <w:szCs w:val="18"/>
              </w:rPr>
            </w:pPr>
            <w:r>
              <w:rPr>
                <w:sz w:val="18"/>
                <w:szCs w:val="18"/>
              </w:rPr>
              <w:t xml:space="preserve">All athletes must be in full uniform or practice wear as instructed by coach or team mom during practice or competitions. This includes correct make-up and lipstick. No ‘posh ponies’ (or other brands) may be used. Neat appearance is a requirement. This includes during awards ceremonies. </w:t>
            </w:r>
          </w:p>
        </w:tc>
      </w:tr>
    </w:tbl>
    <w:p w:rsidR="00C43A0A" w:rsidRDefault="00C43A0A" w:rsidP="00C43A0A">
      <w:pPr>
        <w:rPr>
          <w:sz w:val="20"/>
          <w:szCs w:val="20"/>
        </w:rPr>
      </w:pPr>
    </w:p>
    <w:p w:rsidR="00C43A0A" w:rsidRDefault="00C43A0A" w:rsidP="00C43A0A">
      <w:pPr>
        <w:rPr>
          <w:sz w:val="20"/>
          <w:szCs w:val="20"/>
        </w:rPr>
      </w:pPr>
      <w:r>
        <w:rPr>
          <w:sz w:val="20"/>
          <w:szCs w:val="20"/>
        </w:rPr>
        <w:t>Athlete Signature: __________________________________________________  Date: ___________________</w:t>
      </w:r>
    </w:p>
    <w:p w:rsidR="00C43A0A" w:rsidRDefault="00C43A0A" w:rsidP="00C43A0A">
      <w:pPr>
        <w:rPr>
          <w:sz w:val="20"/>
          <w:szCs w:val="20"/>
        </w:rPr>
      </w:pPr>
    </w:p>
    <w:p w:rsidR="00C43A0A" w:rsidRPr="000915F6" w:rsidRDefault="00C43A0A" w:rsidP="00C43A0A">
      <w:pPr>
        <w:rPr>
          <w:sz w:val="20"/>
          <w:szCs w:val="20"/>
        </w:rPr>
      </w:pPr>
      <w:r>
        <w:rPr>
          <w:sz w:val="20"/>
          <w:szCs w:val="20"/>
        </w:rPr>
        <w:t>Parent Signature: ___________________________________________________ Date: ____________________</w:t>
      </w:r>
    </w:p>
    <w:sectPr w:rsidR="00C43A0A" w:rsidRPr="000915F6" w:rsidSect="000915F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0A"/>
    <w:rsid w:val="00833945"/>
    <w:rsid w:val="008567D5"/>
    <w:rsid w:val="00C43A0A"/>
    <w:rsid w:val="00C51DAD"/>
    <w:rsid w:val="00D1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Rico-Stewart</dc:creator>
  <cp:lastModifiedBy>Smith, Alecia F</cp:lastModifiedBy>
  <cp:revision>2</cp:revision>
  <dcterms:created xsi:type="dcterms:W3CDTF">2018-05-15T14:12:00Z</dcterms:created>
  <dcterms:modified xsi:type="dcterms:W3CDTF">2018-05-15T14:12:00Z</dcterms:modified>
</cp:coreProperties>
</file>